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7160A" w14:textId="6A888566" w:rsidR="008650A0" w:rsidRPr="004658B2" w:rsidRDefault="00FC4F00" w:rsidP="004658B2">
      <w:pPr>
        <w:rPr>
          <w:rFonts w:ascii="DM Serif Display" w:eastAsia="DM Serif Display" w:hAnsi="DM Serif Display" w:cs="DM Serif Display"/>
          <w:bCs/>
          <w:color w:val="7F00FF"/>
          <w:sz w:val="44"/>
          <w:szCs w:val="44"/>
        </w:rPr>
      </w:pPr>
      <w:r w:rsidRPr="008650A0">
        <w:rPr>
          <w:rFonts w:ascii="DM Serif Display" w:eastAsia="DM Serif Display" w:hAnsi="DM Serif Display" w:cs="DM Serif Display"/>
          <w:bCs/>
          <w:color w:val="7F00FF"/>
          <w:sz w:val="44"/>
          <w:szCs w:val="44"/>
        </w:rPr>
        <w:t>SAMPLE BOARD DIVERSITY POLICY</w:t>
      </w:r>
    </w:p>
    <w:p w14:paraId="00000004" w14:textId="099CB0CB" w:rsidR="000D285B" w:rsidRPr="008650A0" w:rsidRDefault="00FC4F00" w:rsidP="008650A0">
      <w:pPr>
        <w:pStyle w:val="Heading1"/>
        <w:rPr>
          <w:rFonts w:ascii="DM Sans" w:eastAsia="DM Serif Display" w:hAnsi="DM Sans" w:cs="DM Serif Display"/>
          <w:b/>
          <w:bCs/>
          <w:sz w:val="24"/>
          <w:szCs w:val="24"/>
        </w:rPr>
      </w:pPr>
      <w:r w:rsidRPr="008650A0">
        <w:rPr>
          <w:rFonts w:ascii="DM Sans" w:eastAsia="DM Serif Display" w:hAnsi="DM Sans" w:cs="DM Serif Display"/>
          <w:b/>
          <w:bCs/>
          <w:sz w:val="24"/>
          <w:szCs w:val="24"/>
        </w:rPr>
        <w:t xml:space="preserve">Purpose </w:t>
      </w:r>
    </w:p>
    <w:p w14:paraId="00000006" w14:textId="6F5F5EDF" w:rsidR="000D285B" w:rsidRPr="008650A0" w:rsidRDefault="00FC4F00" w:rsidP="008650A0">
      <w:pPr>
        <w:jc w:val="both"/>
        <w:rPr>
          <w:rFonts w:ascii="DM Sans" w:eastAsia="DM Sans" w:hAnsi="DM Sans" w:cs="DM Sans"/>
          <w:iCs/>
        </w:rPr>
      </w:pPr>
      <w:r w:rsidRPr="008650A0">
        <w:rPr>
          <w:rFonts w:ascii="DM Sans" w:eastAsia="DM Sans" w:hAnsi="DM Sans" w:cs="DM Sans"/>
          <w:iCs/>
        </w:rPr>
        <w:t xml:space="preserve">The Board Diversity Policy (the ‘Policy’) sets out the approach to diversity on the Board of Directors of </w:t>
      </w:r>
      <w:r w:rsidRPr="008650A0">
        <w:rPr>
          <w:rFonts w:ascii="DM Sans" w:eastAsia="DM Sans" w:hAnsi="DM Sans" w:cs="DM Sans"/>
          <w:iCs/>
        </w:rPr>
        <w:t>[organization]</w:t>
      </w:r>
      <w:r w:rsidRPr="008650A0">
        <w:rPr>
          <w:rFonts w:ascii="DM Sans" w:eastAsia="DM Sans" w:hAnsi="DM Sans" w:cs="DM Sans"/>
          <w:iCs/>
        </w:rPr>
        <w:t xml:space="preserve"> (the ‘Board’). </w:t>
      </w:r>
    </w:p>
    <w:p w14:paraId="00000007" w14:textId="77777777" w:rsidR="000D285B" w:rsidRPr="008650A0" w:rsidRDefault="00FC4F00" w:rsidP="008650A0">
      <w:pPr>
        <w:pStyle w:val="Heading1"/>
        <w:rPr>
          <w:rFonts w:ascii="DM Sans" w:eastAsia="DM Serif Display" w:hAnsi="DM Sans" w:cs="DM Serif Display"/>
          <w:b/>
          <w:bCs/>
          <w:sz w:val="24"/>
          <w:szCs w:val="24"/>
        </w:rPr>
      </w:pPr>
      <w:r w:rsidRPr="008650A0">
        <w:rPr>
          <w:rFonts w:ascii="DM Sans" w:eastAsia="DM Serif Display" w:hAnsi="DM Sans" w:cs="DM Serif Display"/>
          <w:b/>
          <w:bCs/>
          <w:sz w:val="24"/>
          <w:szCs w:val="24"/>
        </w:rPr>
        <w:t xml:space="preserve">Scope of application </w:t>
      </w:r>
    </w:p>
    <w:p w14:paraId="00000009" w14:textId="38C77976" w:rsidR="000D285B" w:rsidRDefault="00FC4F00">
      <w:pPr>
        <w:widowControl w:val="0"/>
        <w:rPr>
          <w:rFonts w:ascii="DM Sans" w:eastAsia="DM Sans" w:hAnsi="DM Sans" w:cs="DM Sans"/>
        </w:rPr>
      </w:pPr>
      <w:r>
        <w:rPr>
          <w:rFonts w:ascii="DM Sans" w:eastAsia="DM Sans" w:hAnsi="DM Sans" w:cs="DM Sans"/>
        </w:rPr>
        <w:t>The Policy applies to the Board. A separate Equal Opportunities Policy applies to all employees of [organization] and its subsidiaries (the ‘</w:t>
      </w:r>
      <w:r>
        <w:rPr>
          <w:rFonts w:ascii="DM Sans" w:eastAsia="DM Sans" w:hAnsi="DM Sans" w:cs="DM Sans"/>
          <w:i/>
        </w:rPr>
        <w:t>[organization]</w:t>
      </w:r>
      <w:r>
        <w:rPr>
          <w:rFonts w:ascii="DM Sans" w:eastAsia="DM Sans" w:hAnsi="DM Sans" w:cs="DM Sans"/>
        </w:rPr>
        <w:t xml:space="preserve">’). </w:t>
      </w:r>
    </w:p>
    <w:p w14:paraId="0000000A" w14:textId="77777777" w:rsidR="000D285B" w:rsidRPr="008650A0" w:rsidRDefault="00FC4F00" w:rsidP="008650A0">
      <w:pPr>
        <w:pStyle w:val="Heading1"/>
        <w:rPr>
          <w:rFonts w:ascii="DM Sans" w:eastAsia="DM Serif Display" w:hAnsi="DM Sans" w:cs="DM Serif Display"/>
          <w:b/>
          <w:bCs/>
          <w:sz w:val="24"/>
          <w:szCs w:val="24"/>
        </w:rPr>
      </w:pPr>
      <w:r w:rsidRPr="008650A0">
        <w:rPr>
          <w:rFonts w:ascii="DM Sans" w:eastAsia="DM Serif Display" w:hAnsi="DM Sans" w:cs="DM Serif Display"/>
          <w:b/>
          <w:bCs/>
          <w:sz w:val="24"/>
          <w:szCs w:val="24"/>
        </w:rPr>
        <w:t xml:space="preserve">Policy statement </w:t>
      </w:r>
    </w:p>
    <w:p w14:paraId="0000000B" w14:textId="4A54A1A5" w:rsidR="000D285B" w:rsidRDefault="00FC4F00">
      <w:pPr>
        <w:widowControl w:val="0"/>
        <w:rPr>
          <w:rFonts w:ascii="DM Sans" w:eastAsia="DM Sans" w:hAnsi="DM Sans" w:cs="DM Sans"/>
        </w:rPr>
      </w:pPr>
      <w:r>
        <w:rPr>
          <w:rFonts w:ascii="DM Sans" w:eastAsia="DM Sans" w:hAnsi="DM Sans" w:cs="DM Sans"/>
        </w:rPr>
        <w:t xml:space="preserve">The Board </w:t>
      </w:r>
      <w:r w:rsidR="005446F7">
        <w:rPr>
          <w:rFonts w:ascii="DM Sans" w:eastAsia="DM Sans" w:hAnsi="DM Sans" w:cs="DM Sans"/>
        </w:rPr>
        <w:t>recognizes</w:t>
      </w:r>
      <w:r>
        <w:rPr>
          <w:rFonts w:ascii="DM Sans" w:eastAsia="DM Sans" w:hAnsi="DM Sans" w:cs="DM Sans"/>
        </w:rPr>
        <w:t xml:space="preserve"> and embraces the benefits of having a diverse Board. It </w:t>
      </w:r>
      <w:r>
        <w:rPr>
          <w:rFonts w:ascii="DM Sans" w:eastAsia="DM Sans" w:hAnsi="DM Sans" w:cs="DM Sans"/>
        </w:rPr>
        <w:t xml:space="preserve">sees that increasing diversity of gender, social and ethnic backgrounds, cognitive and personal strengths, and other distinctions can contribute to the effectiveness of the Board as it can have a positive impact on board debate and the quality of decision </w:t>
      </w:r>
      <w:r>
        <w:rPr>
          <w:rFonts w:ascii="DM Sans" w:eastAsia="DM Sans" w:hAnsi="DM Sans" w:cs="DM Sans"/>
        </w:rPr>
        <w:t xml:space="preserve">making. All Board appointments are made on merit and against objective criteria, in the context of the skills, experience, independence and knowledge which the Board as a whole requires to be effective. </w:t>
      </w:r>
    </w:p>
    <w:p w14:paraId="0000000C" w14:textId="77777777" w:rsidR="000D285B" w:rsidRDefault="000D285B">
      <w:pPr>
        <w:widowControl w:val="0"/>
        <w:rPr>
          <w:rFonts w:ascii="DM Sans" w:eastAsia="DM Sans" w:hAnsi="DM Sans" w:cs="DM Sans"/>
        </w:rPr>
      </w:pPr>
    </w:p>
    <w:p w14:paraId="0000000E" w14:textId="578B85CC" w:rsidR="000D285B" w:rsidRDefault="00FC4F00">
      <w:pPr>
        <w:widowControl w:val="0"/>
        <w:rPr>
          <w:rFonts w:ascii="DM Sans" w:eastAsia="DM Sans" w:hAnsi="DM Sans" w:cs="DM Sans"/>
        </w:rPr>
      </w:pPr>
      <w:r>
        <w:rPr>
          <w:rFonts w:ascii="DM Sans" w:eastAsia="DM Sans" w:hAnsi="DM Sans" w:cs="DM Sans"/>
        </w:rPr>
        <w:t>The Board’s Nomination Committee (the ‘Committee’),</w:t>
      </w:r>
      <w:r>
        <w:rPr>
          <w:rFonts w:ascii="DM Sans" w:eastAsia="DM Sans" w:hAnsi="DM Sans" w:cs="DM Sans"/>
        </w:rPr>
        <w:t xml:space="preserve"> led by the Chairman, oversees the assessment of the effectiveness of the </w:t>
      </w:r>
      <w:r>
        <w:rPr>
          <w:rFonts w:ascii="DM Sans" w:eastAsia="DM Sans" w:hAnsi="DM Sans" w:cs="DM Sans"/>
          <w:i/>
        </w:rPr>
        <w:t>[organization]</w:t>
      </w:r>
      <w:r>
        <w:rPr>
          <w:rFonts w:ascii="DM Sans" w:eastAsia="DM Sans" w:hAnsi="DM Sans" w:cs="DM Sans"/>
        </w:rPr>
        <w:t xml:space="preserve"> Board, considering the Board’s optimum composition and leading the diversity agenda. The Committee makes recommendations to the Board regarding the Policy, its objecti</w:t>
      </w:r>
      <w:r>
        <w:rPr>
          <w:rFonts w:ascii="DM Sans" w:eastAsia="DM Sans" w:hAnsi="DM Sans" w:cs="DM Sans"/>
        </w:rPr>
        <w:t xml:space="preserve">ves and linkage to strategy, how it has been implemented and progress on achieving its objectives, with the aim of ensuring that diversity in its broadest sense continues to be reflected in the composition of the Board. </w:t>
      </w:r>
    </w:p>
    <w:p w14:paraId="0000000F" w14:textId="77777777" w:rsidR="000D285B" w:rsidRPr="008650A0" w:rsidRDefault="00FC4F00" w:rsidP="008650A0">
      <w:pPr>
        <w:pStyle w:val="Heading1"/>
        <w:rPr>
          <w:rFonts w:ascii="DM Sans" w:eastAsia="DM Serif Display" w:hAnsi="DM Sans" w:cs="DM Serif Display"/>
          <w:b/>
          <w:bCs/>
          <w:sz w:val="24"/>
          <w:szCs w:val="24"/>
        </w:rPr>
      </w:pPr>
      <w:r w:rsidRPr="008650A0">
        <w:rPr>
          <w:rFonts w:ascii="DM Sans" w:eastAsia="DM Serif Display" w:hAnsi="DM Sans" w:cs="DM Serif Display"/>
          <w:b/>
          <w:bCs/>
          <w:sz w:val="24"/>
          <w:szCs w:val="24"/>
        </w:rPr>
        <w:t xml:space="preserve">Policy objectives </w:t>
      </w:r>
    </w:p>
    <w:p w14:paraId="00000010" w14:textId="77777777" w:rsidR="000D285B" w:rsidRDefault="00FC4F00">
      <w:pPr>
        <w:widowControl w:val="0"/>
        <w:rPr>
          <w:rFonts w:ascii="DM Sans" w:eastAsia="DM Sans" w:hAnsi="DM Sans" w:cs="DM Sans"/>
        </w:rPr>
      </w:pPr>
      <w:r>
        <w:rPr>
          <w:rFonts w:ascii="DM Sans" w:eastAsia="DM Sans" w:hAnsi="DM Sans" w:cs="DM Sans"/>
        </w:rPr>
        <w:t>The Committee w</w:t>
      </w:r>
      <w:r>
        <w:rPr>
          <w:rFonts w:ascii="DM Sans" w:eastAsia="DM Sans" w:hAnsi="DM Sans" w:cs="DM Sans"/>
        </w:rPr>
        <w:t xml:space="preserve">ill discuss and agree annually all measurable objectives for achieving diversity on the Board and recommend them to the Board for adoption. </w:t>
      </w:r>
    </w:p>
    <w:p w14:paraId="00000011" w14:textId="77777777" w:rsidR="000D285B" w:rsidRDefault="000D285B">
      <w:pPr>
        <w:widowControl w:val="0"/>
        <w:rPr>
          <w:rFonts w:ascii="DM Sans" w:eastAsia="DM Sans" w:hAnsi="DM Sans" w:cs="DM Sans"/>
        </w:rPr>
      </w:pPr>
    </w:p>
    <w:p w14:paraId="00000012" w14:textId="77777777" w:rsidR="000D285B" w:rsidRDefault="00FC4F00">
      <w:pPr>
        <w:widowControl w:val="0"/>
        <w:rPr>
          <w:rFonts w:ascii="DM Sans" w:eastAsia="DM Sans" w:hAnsi="DM Sans" w:cs="DM Sans"/>
        </w:rPr>
      </w:pPr>
      <w:r>
        <w:rPr>
          <w:rFonts w:ascii="DM Sans" w:eastAsia="DM Sans" w:hAnsi="DM Sans" w:cs="DM Sans"/>
        </w:rPr>
        <w:t xml:space="preserve">The current objectives are:  </w:t>
      </w:r>
    </w:p>
    <w:p w14:paraId="00000013" w14:textId="77777777" w:rsidR="000D285B" w:rsidRDefault="00FC4F00">
      <w:pPr>
        <w:widowControl w:val="0"/>
        <w:numPr>
          <w:ilvl w:val="0"/>
          <w:numId w:val="1"/>
        </w:numPr>
        <w:rPr>
          <w:rFonts w:ascii="DM Sans" w:eastAsia="DM Sans" w:hAnsi="DM Sans" w:cs="DM Sans"/>
        </w:rPr>
      </w:pPr>
      <w:r>
        <w:rPr>
          <w:rFonts w:ascii="DM Sans" w:eastAsia="DM Sans" w:hAnsi="DM Sans" w:cs="DM Sans"/>
        </w:rPr>
        <w:t xml:space="preserve">To increase female representation on the Board to 33% by 2022. </w:t>
      </w:r>
    </w:p>
    <w:p w14:paraId="00000014" w14:textId="77777777" w:rsidR="000D285B" w:rsidRDefault="00FC4F00">
      <w:pPr>
        <w:widowControl w:val="0"/>
        <w:numPr>
          <w:ilvl w:val="0"/>
          <w:numId w:val="1"/>
        </w:numPr>
        <w:rPr>
          <w:rFonts w:ascii="DM Sans" w:eastAsia="DM Sans" w:hAnsi="DM Sans" w:cs="DM Sans"/>
        </w:rPr>
      </w:pPr>
      <w:r>
        <w:rPr>
          <w:rFonts w:ascii="DM Sans" w:eastAsia="DM Sans" w:hAnsi="DM Sans" w:cs="DM Sans"/>
        </w:rPr>
        <w:t xml:space="preserve"> To increase the rep</w:t>
      </w:r>
      <w:r>
        <w:rPr>
          <w:rFonts w:ascii="DM Sans" w:eastAsia="DM Sans" w:hAnsi="DM Sans" w:cs="DM Sans"/>
        </w:rPr>
        <w:t xml:space="preserve">resentation on the Board of people from ethnic minorities to a minimum of one director by 2024.  </w:t>
      </w:r>
    </w:p>
    <w:p w14:paraId="00000015" w14:textId="03400B55" w:rsidR="000D285B" w:rsidRDefault="00FC4F00">
      <w:pPr>
        <w:widowControl w:val="0"/>
        <w:numPr>
          <w:ilvl w:val="0"/>
          <w:numId w:val="1"/>
        </w:numPr>
        <w:rPr>
          <w:rFonts w:ascii="DM Sans" w:eastAsia="DM Sans" w:hAnsi="DM Sans" w:cs="DM Sans"/>
        </w:rPr>
      </w:pPr>
      <w:r>
        <w:rPr>
          <w:rFonts w:ascii="DM Sans" w:eastAsia="DM Sans" w:hAnsi="DM Sans" w:cs="DM Sans"/>
        </w:rPr>
        <w:lastRenderedPageBreak/>
        <w:t>Assist in the development of high-</w:t>
      </w:r>
      <w:r w:rsidR="005446F7">
        <w:rPr>
          <w:rFonts w:ascii="DM Sans" w:eastAsia="DM Sans" w:hAnsi="DM Sans" w:cs="DM Sans"/>
        </w:rPr>
        <w:t>caliber</w:t>
      </w:r>
      <w:r>
        <w:rPr>
          <w:rFonts w:ascii="DM Sans" w:eastAsia="DM Sans" w:hAnsi="DM Sans" w:cs="DM Sans"/>
        </w:rPr>
        <w:t xml:space="preserve"> candidates by encouraging a broad range of senior individuals within the business to take on additional roles to gai</w:t>
      </w:r>
      <w:r>
        <w:rPr>
          <w:rFonts w:ascii="DM Sans" w:eastAsia="DM Sans" w:hAnsi="DM Sans" w:cs="DM Sans"/>
        </w:rPr>
        <w:t xml:space="preserve">n valuable board experience.  </w:t>
      </w:r>
    </w:p>
    <w:p w14:paraId="6AEE27C9" w14:textId="065F869C" w:rsidR="005446F7" w:rsidRPr="008650A0" w:rsidRDefault="00FC4F00" w:rsidP="008650A0">
      <w:pPr>
        <w:widowControl w:val="0"/>
        <w:numPr>
          <w:ilvl w:val="0"/>
          <w:numId w:val="1"/>
        </w:numPr>
        <w:rPr>
          <w:rFonts w:ascii="DM Sans" w:eastAsia="DM Sans" w:hAnsi="DM Sans" w:cs="DM Sans"/>
        </w:rPr>
      </w:pPr>
      <w:r>
        <w:rPr>
          <w:rFonts w:ascii="DM Sans" w:eastAsia="DM Sans" w:hAnsi="DM Sans" w:cs="DM Sans"/>
        </w:rPr>
        <w:t xml:space="preserve">To encourage executive search firms to produce diverse non-executive director ‘long-lists’ that include candidates from under-represented groups and a balanced proportion of male and female candidates. </w:t>
      </w:r>
    </w:p>
    <w:p w14:paraId="00000017" w14:textId="41A82708" w:rsidR="000D285B" w:rsidRPr="008650A0" w:rsidRDefault="00FC4F00" w:rsidP="008650A0">
      <w:pPr>
        <w:pStyle w:val="Heading1"/>
        <w:rPr>
          <w:rFonts w:ascii="DM Sans" w:eastAsia="DM Serif Display" w:hAnsi="DM Sans" w:cs="DM Serif Display"/>
          <w:b/>
          <w:bCs/>
          <w:sz w:val="24"/>
          <w:szCs w:val="24"/>
        </w:rPr>
      </w:pPr>
      <w:r w:rsidRPr="008650A0">
        <w:rPr>
          <w:rFonts w:ascii="DM Sans" w:eastAsia="DM Serif Display" w:hAnsi="DM Sans" w:cs="DM Serif Display"/>
          <w:b/>
          <w:bCs/>
          <w:sz w:val="24"/>
          <w:szCs w:val="24"/>
        </w:rPr>
        <w:t>Monitoring and reporti</w:t>
      </w:r>
      <w:r w:rsidRPr="008650A0">
        <w:rPr>
          <w:rFonts w:ascii="DM Sans" w:eastAsia="DM Serif Display" w:hAnsi="DM Sans" w:cs="DM Serif Display"/>
          <w:b/>
          <w:bCs/>
          <w:sz w:val="24"/>
          <w:szCs w:val="24"/>
        </w:rPr>
        <w:t xml:space="preserve">ng </w:t>
      </w:r>
    </w:p>
    <w:p w14:paraId="00000018" w14:textId="77777777" w:rsidR="000D285B" w:rsidRDefault="00FC4F00">
      <w:pPr>
        <w:widowControl w:val="0"/>
        <w:rPr>
          <w:rFonts w:ascii="DM Sans" w:eastAsia="DM Sans" w:hAnsi="DM Sans" w:cs="DM Sans"/>
        </w:rPr>
      </w:pPr>
      <w:r>
        <w:rPr>
          <w:rFonts w:ascii="DM Sans" w:eastAsia="DM Sans" w:hAnsi="DM Sans" w:cs="DM Sans"/>
        </w:rPr>
        <w:t xml:space="preserve">The Committee will report annually, in the Corporate Governance section of the </w:t>
      </w:r>
      <w:r>
        <w:rPr>
          <w:rFonts w:ascii="DM Sans" w:eastAsia="DM Sans" w:hAnsi="DM Sans" w:cs="DM Sans"/>
          <w:i/>
        </w:rPr>
        <w:t>[Organization]</w:t>
      </w:r>
      <w:r>
        <w:rPr>
          <w:rFonts w:ascii="DM Sans" w:eastAsia="DM Sans" w:hAnsi="DM Sans" w:cs="DM Sans"/>
        </w:rPr>
        <w:t>’s Annual Report, on the process it has used for Board appointments. It will include a summary of this Policy, the objectives set for implementing the Policy a</w:t>
      </w:r>
      <w:r>
        <w:rPr>
          <w:rFonts w:ascii="DM Sans" w:eastAsia="DM Sans" w:hAnsi="DM Sans" w:cs="DM Sans"/>
        </w:rPr>
        <w:t>nd progress towards achieving those objectives.</w:t>
      </w:r>
    </w:p>
    <w:p w14:paraId="00000019" w14:textId="77777777" w:rsidR="000D285B" w:rsidRDefault="000D285B">
      <w:pPr>
        <w:widowControl w:val="0"/>
        <w:rPr>
          <w:rFonts w:ascii="DM Sans" w:eastAsia="DM Sans" w:hAnsi="DM Sans" w:cs="DM Sans"/>
        </w:rPr>
      </w:pPr>
    </w:p>
    <w:p w14:paraId="0000001A" w14:textId="77777777" w:rsidR="000D285B" w:rsidRDefault="00FC4F00">
      <w:pPr>
        <w:widowControl w:val="0"/>
        <w:rPr>
          <w:rFonts w:ascii="DM Sans" w:eastAsia="DM Sans" w:hAnsi="DM Sans" w:cs="DM Sans"/>
        </w:rPr>
      </w:pPr>
      <w:r>
        <w:rPr>
          <w:rFonts w:ascii="DM Sans" w:eastAsia="DM Sans" w:hAnsi="DM Sans" w:cs="DM Sans"/>
        </w:rPr>
        <w:t xml:space="preserve"> Approved by the Board on [day - month - year]</w:t>
      </w:r>
    </w:p>
    <w:sectPr w:rsidR="000D285B">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FF460" w14:textId="77777777" w:rsidR="00FC4F00" w:rsidRDefault="00FC4F00">
      <w:pPr>
        <w:spacing w:line="240" w:lineRule="auto"/>
      </w:pPr>
      <w:r>
        <w:separator/>
      </w:r>
    </w:p>
  </w:endnote>
  <w:endnote w:type="continuationSeparator" w:id="0">
    <w:p w14:paraId="597B23C9" w14:textId="77777777" w:rsidR="00FC4F00" w:rsidRDefault="00FC4F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M Serif Display">
    <w:panose1 w:val="00000000000000000000"/>
    <w:charset w:val="00"/>
    <w:family w:val="auto"/>
    <w:pitch w:val="variable"/>
    <w:sig w:usb0="8000006F" w:usb1="0000004B" w:usb2="00000000" w:usb3="00000000" w:csb0="0000019F" w:csb1="00000000"/>
  </w:font>
  <w:font w:name="DM Sans">
    <w:panose1 w:val="00000000000000000000"/>
    <w:charset w:val="4D"/>
    <w:family w:val="auto"/>
    <w:pitch w:val="variable"/>
    <w:sig w:usb0="8000002F" w:usb1="4000204B" w:usb2="00000000" w:usb3="00000000" w:csb0="00000093"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1C" w14:textId="02529117" w:rsidR="000D285B" w:rsidRPr="005446F7" w:rsidRDefault="005446F7">
    <w:pPr>
      <w:jc w:val="right"/>
      <w:rPr>
        <w:color w:val="808080" w:themeColor="background1" w:themeShade="80"/>
        <w:sz w:val="18"/>
        <w:szCs w:val="18"/>
      </w:rPr>
    </w:pPr>
    <w:r w:rsidRPr="005446F7">
      <w:rPr>
        <w:rFonts w:ascii="Times New Roman" w:eastAsia="Times New Roman" w:hAnsi="Times New Roman" w:cs="Times New Roman"/>
        <w:noProof/>
        <w:color w:val="808080" w:themeColor="background1" w:themeShade="80"/>
        <w:sz w:val="18"/>
        <w:szCs w:val="18"/>
        <w:bdr w:val="none" w:sz="0" w:space="0" w:color="auto" w:frame="1"/>
        <w:lang w:val="en-AR"/>
      </w:rPr>
      <w:drawing>
        <wp:anchor distT="0" distB="0" distL="114300" distR="114300" simplePos="0" relativeHeight="251659264" behindDoc="0" locked="0" layoutInCell="1" allowOverlap="1" wp14:anchorId="3494C7F8" wp14:editId="67E6A66E">
          <wp:simplePos x="0" y="0"/>
          <wp:positionH relativeFrom="column">
            <wp:posOffset>0</wp:posOffset>
          </wp:positionH>
          <wp:positionV relativeFrom="paragraph">
            <wp:posOffset>49039</wp:posOffset>
          </wp:positionV>
          <wp:extent cx="475615" cy="59055"/>
          <wp:effectExtent l="0" t="0" r="0"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alphaModFix amt="35000"/>
                    <a:extLst>
                      <a:ext uri="{28A0092B-C50C-407E-A947-70E740481C1C}">
                        <a14:useLocalDpi xmlns:a14="http://schemas.microsoft.com/office/drawing/2010/main" val="0"/>
                      </a:ext>
                    </a:extLst>
                  </a:blip>
                  <a:srcRect/>
                  <a:stretch>
                    <a:fillRect/>
                  </a:stretch>
                </pic:blipFill>
                <pic:spPr bwMode="auto">
                  <a:xfrm>
                    <a:off x="0" y="0"/>
                    <a:ext cx="475615" cy="59055"/>
                  </a:xfrm>
                  <a:prstGeom prst="rect">
                    <a:avLst/>
                  </a:prstGeom>
                  <a:noFill/>
                  <a:ln>
                    <a:noFill/>
                  </a:ln>
                </pic:spPr>
              </pic:pic>
            </a:graphicData>
          </a:graphic>
          <wp14:sizeRelH relativeFrom="page">
            <wp14:pctWidth>0</wp14:pctWidth>
          </wp14:sizeRelH>
          <wp14:sizeRelV relativeFrom="page">
            <wp14:pctHeight>0</wp14:pctHeight>
          </wp14:sizeRelV>
        </wp:anchor>
      </w:drawing>
    </w:r>
    <w:r w:rsidR="00FC4F00" w:rsidRPr="005446F7">
      <w:rPr>
        <w:color w:val="808080" w:themeColor="background1" w:themeShade="80"/>
        <w:sz w:val="18"/>
        <w:szCs w:val="18"/>
      </w:rPr>
      <w:fldChar w:fldCharType="begin"/>
    </w:r>
    <w:r w:rsidR="00FC4F00" w:rsidRPr="005446F7">
      <w:rPr>
        <w:color w:val="808080" w:themeColor="background1" w:themeShade="80"/>
        <w:sz w:val="18"/>
        <w:szCs w:val="18"/>
      </w:rPr>
      <w:instrText>PAGE</w:instrText>
    </w:r>
    <w:r w:rsidRPr="005446F7">
      <w:rPr>
        <w:color w:val="808080" w:themeColor="background1" w:themeShade="80"/>
        <w:sz w:val="18"/>
        <w:szCs w:val="18"/>
      </w:rPr>
      <w:fldChar w:fldCharType="separate"/>
    </w:r>
    <w:r w:rsidRPr="005446F7">
      <w:rPr>
        <w:noProof/>
        <w:color w:val="808080" w:themeColor="background1" w:themeShade="80"/>
        <w:sz w:val="18"/>
        <w:szCs w:val="18"/>
      </w:rPr>
      <w:t>1</w:t>
    </w:r>
    <w:r w:rsidR="00FC4F00" w:rsidRPr="005446F7">
      <w:rPr>
        <w:color w:val="808080" w:themeColor="background1" w:themeShade="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DD25E" w14:textId="77777777" w:rsidR="00FC4F00" w:rsidRDefault="00FC4F00">
      <w:pPr>
        <w:spacing w:line="240" w:lineRule="auto"/>
      </w:pPr>
      <w:r>
        <w:separator/>
      </w:r>
    </w:p>
  </w:footnote>
  <w:footnote w:type="continuationSeparator" w:id="0">
    <w:p w14:paraId="0BBAC4B1" w14:textId="77777777" w:rsidR="00FC4F00" w:rsidRDefault="00FC4F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C333F" w14:textId="47691FC7" w:rsidR="005446F7" w:rsidRPr="005446F7" w:rsidRDefault="005446F7" w:rsidP="005446F7">
    <w:pPr>
      <w:spacing w:line="240" w:lineRule="auto"/>
      <w:jc w:val="right"/>
      <w:rPr>
        <w:rFonts w:ascii="Times New Roman" w:eastAsia="Times New Roman" w:hAnsi="Times New Roman" w:cs="Times New Roman"/>
        <w:sz w:val="24"/>
        <w:szCs w:val="24"/>
        <w:lang w:val="en-AR"/>
      </w:rPr>
    </w:pPr>
    <w:r w:rsidRPr="005446F7">
      <w:rPr>
        <w:rFonts w:ascii="Times New Roman" w:eastAsia="Times New Roman" w:hAnsi="Times New Roman" w:cs="Times New Roman"/>
        <w:sz w:val="24"/>
        <w:szCs w:val="24"/>
        <w:bdr w:val="none" w:sz="0" w:space="0" w:color="auto" w:frame="1"/>
        <w:lang w:val="en-AR"/>
      </w:rPr>
      <w:fldChar w:fldCharType="begin"/>
    </w:r>
    <w:r w:rsidRPr="005446F7">
      <w:rPr>
        <w:rFonts w:ascii="Times New Roman" w:eastAsia="Times New Roman" w:hAnsi="Times New Roman" w:cs="Times New Roman"/>
        <w:sz w:val="24"/>
        <w:szCs w:val="24"/>
        <w:bdr w:val="none" w:sz="0" w:space="0" w:color="auto" w:frame="1"/>
        <w:lang w:val="en-AR"/>
      </w:rPr>
      <w:instrText xml:space="preserve"> INCLUDEPICTURE "https://lh5.googleusercontent.com/RCJ7NFjYu3dXJ2vtqFtiOQXCxVO-zS70M4DmvxVkkcO85I-_bTqPxvNY-m9S-DnBj8_tsiZbViLUbFdWW5Fgw_7oulIu8HhMNc3G9BCcT3pr26V2APtW_XkTZATg1VqZvUSegUMV" \* MERGEFORMATINET </w:instrText>
    </w:r>
    <w:r w:rsidRPr="005446F7">
      <w:rPr>
        <w:rFonts w:ascii="Times New Roman" w:eastAsia="Times New Roman" w:hAnsi="Times New Roman" w:cs="Times New Roman"/>
        <w:sz w:val="24"/>
        <w:szCs w:val="24"/>
        <w:bdr w:val="none" w:sz="0" w:space="0" w:color="auto" w:frame="1"/>
        <w:lang w:val="en-AR"/>
      </w:rPr>
      <w:fldChar w:fldCharType="separate"/>
    </w:r>
    <w:r w:rsidRPr="005446F7">
      <w:rPr>
        <w:rFonts w:ascii="Times New Roman" w:eastAsia="Times New Roman" w:hAnsi="Times New Roman" w:cs="Times New Roman"/>
        <w:sz w:val="24"/>
        <w:szCs w:val="24"/>
        <w:bdr w:val="none" w:sz="0" w:space="0" w:color="auto" w:frame="1"/>
        <w:lang w:val="en-AR"/>
      </w:rPr>
      <w:fldChar w:fldCharType="end"/>
    </w:r>
  </w:p>
  <w:p w14:paraId="0000001B" w14:textId="72BFF189" w:rsidR="000D285B" w:rsidRDefault="000D285B">
    <w:pPr>
      <w:widowControl w:val="0"/>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27730C"/>
    <w:multiLevelType w:val="multilevel"/>
    <w:tmpl w:val="B9AA46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85B"/>
    <w:rsid w:val="000D285B"/>
    <w:rsid w:val="004658B2"/>
    <w:rsid w:val="005446F7"/>
    <w:rsid w:val="00815A89"/>
    <w:rsid w:val="008650A0"/>
    <w:rsid w:val="00FC4F00"/>
  </w:rsids>
  <m:mathPr>
    <m:mathFont m:val="Cambria Math"/>
    <m:brkBin m:val="before"/>
    <m:brkBinSub m:val="--"/>
    <m:smallFrac m:val="0"/>
    <m:dispDef/>
    <m:lMargin m:val="0"/>
    <m:rMargin m:val="0"/>
    <m:defJc m:val="centerGroup"/>
    <m:wrapIndent m:val="1440"/>
    <m:intLim m:val="subSup"/>
    <m:naryLim m:val="undOvr"/>
  </m:mathPr>
  <w:themeFontLang w:val="en-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F5D39"/>
  <w15:docId w15:val="{B9F109DD-66A9-9C4F-92C7-832962F39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5446F7"/>
    <w:pPr>
      <w:tabs>
        <w:tab w:val="center" w:pos="4680"/>
        <w:tab w:val="right" w:pos="9360"/>
      </w:tabs>
      <w:spacing w:line="240" w:lineRule="auto"/>
    </w:pPr>
  </w:style>
  <w:style w:type="character" w:customStyle="1" w:styleId="HeaderChar">
    <w:name w:val="Header Char"/>
    <w:basedOn w:val="DefaultParagraphFont"/>
    <w:link w:val="Header"/>
    <w:uiPriority w:val="99"/>
    <w:rsid w:val="005446F7"/>
  </w:style>
  <w:style w:type="paragraph" w:styleId="Footer">
    <w:name w:val="footer"/>
    <w:basedOn w:val="Normal"/>
    <w:link w:val="FooterChar"/>
    <w:uiPriority w:val="99"/>
    <w:unhideWhenUsed/>
    <w:rsid w:val="005446F7"/>
    <w:pPr>
      <w:tabs>
        <w:tab w:val="center" w:pos="4680"/>
        <w:tab w:val="right" w:pos="9360"/>
      </w:tabs>
      <w:spacing w:line="240" w:lineRule="auto"/>
    </w:pPr>
  </w:style>
  <w:style w:type="character" w:customStyle="1" w:styleId="FooterChar">
    <w:name w:val="Footer Char"/>
    <w:basedOn w:val="DefaultParagraphFont"/>
    <w:link w:val="Footer"/>
    <w:uiPriority w:val="99"/>
    <w:rsid w:val="00544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9035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Julia Ansaldi</cp:lastModifiedBy>
  <cp:revision>4</cp:revision>
  <dcterms:created xsi:type="dcterms:W3CDTF">2020-08-25T18:28:00Z</dcterms:created>
  <dcterms:modified xsi:type="dcterms:W3CDTF">2020-08-25T20:18:00Z</dcterms:modified>
</cp:coreProperties>
</file>